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912" w:h="216" w:wrap="none" w:hAnchor="page" w:x="70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Obveznik: 46663 - DJEČJI VRTIĆ LEKENIK</w:t>
      </w:r>
    </w:p>
    <w:p>
      <w:pPr>
        <w:pStyle w:val="Style2"/>
        <w:keepNext w:val="0"/>
        <w:keepLines w:val="0"/>
        <w:framePr w:w="731" w:h="187" w:wrap="none" w:hAnchor="page" w:x="7313" w:y="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hr-HR" w:eastAsia="hr-HR" w:bidi="hr-HR"/>
        </w:rPr>
        <w:t xml:space="preserve">Razina: </w:t>
      </w: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hr-HR" w:eastAsia="hr-HR" w:bidi="hr-HR"/>
        </w:rPr>
        <w:t>21</w:t>
      </w:r>
    </w:p>
    <w:p>
      <w:pPr>
        <w:pStyle w:val="Style5"/>
        <w:keepNext w:val="0"/>
        <w:keepLines w:val="0"/>
        <w:framePr w:w="1188" w:h="176" w:wrap="none" w:hAnchor="page" w:x="9775" w:y="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Razdoblje: 2023-12</w:t>
      </w:r>
    </w:p>
    <w:p>
      <w:pPr>
        <w:widowControl w:val="0"/>
        <w:spacing w:after="229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172" w:right="517" w:bottom="513" w:left="231" w:header="744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BILANCA</w:t>
      </w:r>
      <w:bookmarkEnd w:id="0"/>
    </w:p>
    <w:tbl>
      <w:tblPr>
        <w:tblOverlap w:val="never"/>
        <w:jc w:val="center"/>
        <w:tblLayout w:type="fixed"/>
      </w:tblPr>
      <w:tblGrid>
        <w:gridCol w:w="1174"/>
        <w:gridCol w:w="5360"/>
        <w:gridCol w:w="1120"/>
        <w:gridCol w:w="1300"/>
        <w:gridCol w:w="1292"/>
        <w:gridCol w:w="810"/>
      </w:tblGrid>
      <w:tr>
        <w:trPr>
          <w:trHeight w:val="7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Račun iz Rač. plana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Opis stavke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Šifra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Stanje 1. siječnja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Stanje 31. prosinca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Indeks (5/4)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6</w:t>
            </w:r>
          </w:p>
        </w:tc>
      </w:tr>
      <w:tr>
        <w:trPr>
          <w:trHeight w:val="3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hr-HR" w:eastAsia="hr-HR" w:bidi="hr-HR"/>
              </w:rPr>
              <w:t>IMOVINA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IMOVINA (šifre B002+1)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60,403.31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66,176.25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109.6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Nefinancijska imovina (šifre 01+02+03+04+05+06)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25,558.05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24,412.05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95.5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Neproizvedena dugotrajna imovina (šifre 011+012-019)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7,258.43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3,870.81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53.3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Materijalna imovina - prirodna bogatstva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Nematerijalna imovina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16,938.16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16,938.18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100.0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neproizvedene dugotrajne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9,679.73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13,067.37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135.0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Proizvedena dugotrajna imovina (šifre '021 i 02921' + '022 i 02922' + '023 i 02923' + '024 i 02924' + '025 i 02925' + '026 i 02926')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18,299.62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20,541.24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112.2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021 i 02921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Građevinski objekti (šifre 0211 do 0214 - 02921)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021 i 02921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Stambeni objekti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Poslovni objekti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Ceste, željeznice i ostali prometni objekti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Ostali građevinski objekti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02921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građevinskih objekata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02921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 i 02922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Postrojenja i oprema (šifre 0221 do 0228 - 02922)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 i 02922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11,897.30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15,480.69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130.1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Uredska oprema i namještaj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6,131.31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7,810.29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127.4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Komunikacijska oprema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Oprema za održavanje i zaštitu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418.33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418.33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100.0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Medicinska i laboratorijska oprema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Instrumenti, uređaji i strojevi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Sportska i glazbena oprema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Uređaji, strojevi i oprema za ostale namjene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31,526.04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39,465.99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125.2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Vojna oprema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02922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postrojenja i opreme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02922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26,178.38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32,213.92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123.1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023 i 02923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Prijevozna sredstva (šifre 0231 do 0234 - 02923)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023 i 02923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6,402.32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4,952.74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77.4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Prijevozna sredstva u cestovnom prometu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11,596.66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11,596.66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100.0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Prijevozna sredstva u željezničkom prometu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Prijevozna sredstva u pomorskom i riječnom prometu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Prijevozna sredstva u zračnom prometu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02923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prijevoznih sredstava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02923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5,194.34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6,643.92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127.9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024 i 02924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Knjige, umjetnička djela i ostale izložbene vrijednosti (šifre 0241 do 0244 - 02924)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024 i 02924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Knjige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Umjetnička djela (izložena u galerijama, muzejima i slično)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Muzejski izlošci i predmeti prirodnih rijetkosti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Ostale nespomenute izložbene vrijednosti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02924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knjiga, umjetničkih djela i ostalih izložbenih vrijednosti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02924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025 i 02925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Višegodišnji nasadi i osnovno stado (šifre 0251+0252-02925)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025 i 02925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Višegodišnji nasadi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Osnovno stado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02925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višegodišnjih nasada i osnovnog stada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02925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026 i 02926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Nematerijalna proizvedena imovina (šifre 0261 do 0264 - 02926)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026 i 02926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107.81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Istraživanje rudnih bogatstava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Ulaganja u računalne programe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112.50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Umjetnička, literarna i znanstvena djela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Ostala nematerijalna proizvedena imovina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02926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nematerijalne proizvedene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02926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4.69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Plemeniti metali i ostale pohranjene vrijednosti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Sitni inventar i auto gume (šifre 041+042-049)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041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Zalihe sitnog inventara i auto guma Sitni inventar i auto gume u upotrebi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041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89.48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sitnog inventara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89.48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Dugotrajna nefinancijska imovina u pripremi (šifre 051 do 056)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Građevinski objekti u pripremi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Postrojenja i oprema u pripremi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Prijevozna sredstva u pripremi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Višegodišnji nasadi i osnovno stado u pripremi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Ostala nematerijalna proizvedena imovina u pripremi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Ostala nefinancijska dugotrajna imovina u pripremi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Proizvedena kratkotrajna imovina (šifre 061 do 064)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Zalihe za obavljanje djelatnosti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Proizvodnja i proizvodi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063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Zalihe vojnih sredstava za jednokratnu upotrebu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063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leader="underscore" w:pos="1033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u w:val="single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u w:val="single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195"/>
        <w:gridCol w:w="5346"/>
        <w:gridCol w:w="1123"/>
        <w:gridCol w:w="1292"/>
        <w:gridCol w:w="1292"/>
        <w:gridCol w:w="824"/>
      </w:tblGrid>
      <w:tr>
        <w:trPr>
          <w:trHeight w:val="227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Roba za daljnju prodaju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Financijska imovina (šifre 11+12+13+14+15+16+17+19)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34,845.26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41,764.20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119.9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Novac u banci i blagajni (šifre 111+112 do 114)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61.97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Novac u banci (šifre 1111 do 1114)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Novac na računu kod Hrvatske narodne banke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Novac na računu kod tuzemnih poslovnih banaka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Novac na računu kod inozemnih poslovnih banaka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Prijelazni račun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Izdvojena novčana sredstva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Novac u blagajni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61.97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Vrijednosnice u blagajni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Depoziti, jamčevni položi i potraživanja od zaposlenih te za više plaćene poreze i ostalo (šifre 121 + 122 do 124 - 125 + 129)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1,025.07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620.38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60.5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Depoziti u kreditnim i ostalim financijskim institucijama (šifre 1211+1212)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Depoziti u tuzemnim kreditnim i ostalim financijskim institucijama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Depoziti u inozemnim kreditnim i ostalim financijskim institucijama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Jamčevni položi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leader="dot" w:pos="40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123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od zaposlenih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više plaćene poreze i doprinose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4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potraživanja od zaposlenih te za više plaćene poreze i ostalo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Ostala potraživanja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1,025.07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620.38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60.5</w:t>
            </w:r>
          </w:p>
        </w:tc>
      </w:tr>
      <w:tr>
        <w:trPr>
          <w:trHeight w:val="19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Potraživanja za dane zajmove (šifre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13X1+13X2-139)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5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- tuzemni (šifre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1321+1332+1333+1334+1341+1353+1354+1355+1363+1364+1371+1372+1373+1 374+1375+1376+1377)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13X1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neprofitnim organizacijama, građanima i kućanstvima u tuzemstvu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kreditnim institucijama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osiguravajućim društvima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ostalim financijskim institucijama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trgovačkim društvima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tuzemnim kreditnim institucijama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tuzemnim osiguravajućim društvima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ostalim tuzemnim financijskim institucijama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tuzemnim trgovačkim društvima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tuzemnim obrtnicima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državnom proračunu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županijskim proračunima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gradskim proračunima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općinskim proračunima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1374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HZMO-u, HZZ-u, HZZO-u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ostalim izvanproračunskim korisnicima državnog proračuna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izvanproračunskim korisnicima županijskih, gradskih i općinskih proračuna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- inozemni (šifre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1313+1314+1315+1316+1322+1356+1357+1358+1365+1366)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13X2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međunarodnim organizacijama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institucijama i tijelima EU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inozemnim vladama u EU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1315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inozemnim vladama izvan EU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1316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neprofitnim organizacijama, građanima i kućanstvima u inozemstvu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inozemnim kreditnim institucijama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inozemnim osiguravajućim društvima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ostalim inozemnim financijskim institucijama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inozemnim trgovačkim društvima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Zajmovi inozemnim obrtnicima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danih zajmova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Vrijednosni papiri (šifre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14X1+14X2-149)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Vrijednosni papiri - tuzemni (šifre 1411+1421+1431+1441+1451+1461)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14X1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Čekovi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Komercijalni i blagajnički zapisi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Mjenice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Opcije i drugi financijski derivati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Ostali vrijednosni papiri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Vrijednosni papiri - inozemni (šifre 1412+1422+1432+1442+1452+1462)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14X2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Čekovi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Komercijalni i blagajnički zapisi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Mjenice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Opcije i drugi financijski derivati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Ostali vrijednosni papiri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leader="dot" w:pos="40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149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vrijednosnih papira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Dionice i udjeli u glavnici (šifre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15X1+15X2-159)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leader="underscore" w:pos="7" w:val="left"/>
                <w:tab w:leader="underscore" w:pos="734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ab/>
              <w:tab/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177"/>
        <w:gridCol w:w="5346"/>
        <w:gridCol w:w="1112"/>
        <w:gridCol w:w="1296"/>
        <w:gridCol w:w="1300"/>
        <w:gridCol w:w="788"/>
      </w:tblGrid>
      <w:tr>
        <w:trPr>
          <w:trHeight w:val="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Dionice i udjeli u glavnici - tuzemni (šifre 1512+1513+1514+1521+1531+1541)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15X1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Dionice i udjeli u glavnici kreditnih institucija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Dionice i udjeli u glavnici osiguravajućih društava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Dionice i udjeli u glavnici ostalih financijskih institucija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Dionice i udjeli u glavnici trgovačkih društava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Dionice i udjeli u glavnici tuzemnih kreditnih i ostalih financijskih institucija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Dionice i udjeli u glavnici tuzemnih trgovačkih društava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Dionice i udjeli u glavnici - inozemni (šifre 1532+1542)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15X2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Dionice i udjeli u glavnici inozemnih kreditnih i ostalih financijskih institucija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Dionice i udjeli u glavnici inozemnih trgovačkih društava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leader="underscore" w:pos="637" w:val="left"/>
              </w:tabs>
              <w:bidi w:val="0"/>
              <w:spacing w:before="8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ab/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dionica i udjela u glavnici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prihode poslovanja (šifre 161 do 163 + 164 do 168-169)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7,722.81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9,101.70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117.9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poreze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doprinose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pomoći iz inozemstva i od subjekata unutar općeg proračuna (šifre 1631 do 1638)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pomoći od inozemnih vlada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pomoći od međunarodnih organizacija te institucija i tijela EU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pomoći proračunu iz drugih proračuna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pomoći od izvanproračunskih korisnika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Pomoći izravnanja za decentralizirane funkcije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pomoći proračunskim korisnicima iz proračuna koji im nije nadležan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povrat pomoći danih unutar općeg proračuna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pomoći iz državnog proračuna temeljem prijenosa EU sredstava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prihode od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11,972.49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upravne i administrativne pristojbe, pristojbe po posebnim propisima i naknade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9,753.14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122.8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prihode od prodaje proizvoda i robe te pruženih usluga i za povrat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proračunskih korisnika za sredstva uplaćena u nadležni proračun i za prihode od HZZO-a na temelju ugovornih obveza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kazne i upravne mjere te ostale prihode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potraživanja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2,030.33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2,870.79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141.4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od prodaje nefinancijske imovine (šifre 171 do 174 - 179)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Potraživanje od prodaje neproizvedene dugotrajne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od prodaje proizvedene dugotrajne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od prodaje plemenitih metala i ostalih pohranjenih vrijednosti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od prodaje proizvedene kratkotrajne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potraživanja za prodanu nefinancijsku imovinu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Rashodi budućih razdoblja i nedospjela naplata prihoda (šifre 191 do 193)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26,097.38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31,980.15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122.5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Rashodi budućih razdoblja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Nedospjela naplata prihoda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193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Kontinuirani rashodi budućih razdoblja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hr-HR" w:eastAsia="hr-HR" w:bidi="hr-HR"/>
              </w:rPr>
              <w:t>193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26,097.38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31,980.15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122.5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192"/>
        <w:gridCol w:w="5350"/>
        <w:gridCol w:w="1123"/>
        <w:gridCol w:w="1296"/>
        <w:gridCol w:w="1292"/>
        <w:gridCol w:w="814"/>
      </w:tblGrid>
      <w:tr>
        <w:trPr>
          <w:trHeight w:val="338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hr-HR" w:eastAsia="hr-HR" w:bidi="hr-HR"/>
              </w:rPr>
              <w:t>OBVEZE 1 VLASTITI IZVORI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I VLASTITI IZVORI (šifre 2+9)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B003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60,403.31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66,176.25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109.6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(šifre 23+24+25+26+29)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92,907.76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119,534.62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128.7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rashode poslovanja (šifre 231 do 234 + 235 do 239)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37,969.01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36,918.07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97.2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zaposlene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26,216.14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30,432.78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116.1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materijalne rashode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11,752.87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6,485.29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55.2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financijske rashode (šifre 2341 do 2343)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kamate za izdane vrijednosne papire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kamate na primljene kredite i zajmove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ostale financijske rashode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subvencije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povrat pomoći primljenih unutar općeg proračuna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naknade građanima i kućanstvima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kazne, naknade šteta i kapitalne pomoći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Ostale tekuće obveze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nabavu nefinancijske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vrijednosne papire (šifre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25X1+25X2-259)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vrijednosne papire - tuzemne (šifre 2511+2521+2531+2541+2551+2561)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25X1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čekove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trezorske zapise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mjenice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obveznice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opcije i druge financijske derivate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ostale vrijednosne papire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vrijednosne papire - inozemne (šifre 2512+2522+2532+2542+2552+2562)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25X2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čekove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trezorske zapise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mjenice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obveznice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opcije i druge financijske derivate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ostale vrijednosne papire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vrijednosti obveza za vrijednosne papire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kredite i zajmove (šifre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26X1+26X2)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54,938.75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82,616.55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150.4</w:t>
            </w:r>
          </w:p>
        </w:tc>
      </w:tr>
      <w:tr>
        <w:trPr>
          <w:trHeight w:val="5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kredite i zajmove - tuzemne (šifre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2622+2623+2624+2631+2643+2644+2645+2653+2654+2671+2672+2673+2674+2 675+2676+2677)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26X1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54,938.75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82,616.55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150.4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kredite od kreditnih institucija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osiguravajućih društava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ostalih financijskih institucija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trgovačkih društava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kredite od tuzemnih kreditnih institucija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54,938.75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82,616.55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150.4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tuzemnih osiguravajućih društava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ostalih tuzemnih financijskih institucija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tuzemnih trgovačkih društava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tuzemnih obrtnika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državnog proračuna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županijskih proračuna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gradskih proračuna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općinskih proračuna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HZMO-a, HZZ-a i HZZO-a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ostalih izvanproračunskih korisnika državnog proračuna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izvanproračunskih korisnika županijskih, gradskih i općinskih proračuna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kredite i zajmove - inozemne (šifre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2613+2614+2615+2616+2646+2647+2648+2655+2656)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26X2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međunarodnih organizacija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kredite i zajmove od institucija i tijela EU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inozemnih vlada u EU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inozemnih vlada izvan EU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kredite od inozemnih kreditnih institucija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inozemnih osiguravajućih društava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ostalih inozemnih financijskih institucija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inozemnih trgovačkih društava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od inozemnih obrtnika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Odgođeno plaćanje rashoda i prihodi budućih razdoblja (šifre 291+292)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Odgođeno plaćanje rashoda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Naplaćeni prihodi budućih razdoblja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Vlastiti izvori (šifre 91 + 922 - 93 + 96 do 98)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-32,504.45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-53,358.37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Vlastiti izvori i ispravak vlastitih izvora (šifre 911-912)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27,693.90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26,547.88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95.9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184"/>
        <w:gridCol w:w="5328"/>
        <w:gridCol w:w="1116"/>
        <w:gridCol w:w="1289"/>
        <w:gridCol w:w="1296"/>
        <w:gridCol w:w="785"/>
      </w:tblGrid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Vlastiti izvori (šifre 9111+9112)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27,693.90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26,547.88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95.9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Vlastiti izvori iz proračuna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27,693.87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26,547.88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95.9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Ostali vlastiti izvori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vlastitih izvora za obveze (šifre 9121+9122)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vlastitih izvora iz proračuna za obveze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Ispravak ostalih vlastitih izvora za obveze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Višak/manjak prihoda (šifre 9221-9222)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-67,921.12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-89,007.95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Višak prihoda (šifre 92211 do 92213)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2,748.94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10,217.45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371.7</w:t>
            </w:r>
          </w:p>
        </w:tc>
      </w:tr>
      <w:tr>
        <w:trPr>
          <w:trHeight w:val="1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Višak prihoda poslovanja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—-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Višak prihoda od nefinancijske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2,748.94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10,217.45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Višak primitaka od financijske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9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Manjak prihoda (šifre 92221 do 92223)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9222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70,670.06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99,225.40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140.4</w:t>
            </w:r>
          </w:p>
        </w:tc>
      </w:tr>
      <w:tr>
        <w:trPr>
          <w:trHeight w:val="198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92221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Manjak prihoda poslovanja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70,670.06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99,225.40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140.4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Manjak prihoda od nefinancijske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Manjak primitaka od financijske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92223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Obračunati rashodi poslovanja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93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Obračunati prihodi poslovanja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7,722.77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9,101.70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117.9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Obračunati prihodi od prodaje nefinancijske imovine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Rezerviranja viška prihoda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Izvanbilančni zapisi (=0)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Izvanbilančni zapisi - aktiva (šifra 996)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996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Izvanbilančni zapisi - pasiva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996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202"/>
        <w:gridCol w:w="5346"/>
        <w:gridCol w:w="1116"/>
        <w:gridCol w:w="1300"/>
        <w:gridCol w:w="1292"/>
        <w:gridCol w:w="799"/>
      </w:tblGrid>
      <w:tr>
        <w:trPr>
          <w:trHeight w:val="32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hr-HR" w:eastAsia="hr-HR" w:bidi="hr-HR"/>
              </w:rPr>
              <w:t>Obvezni analitički podaci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dane zajmove - dospjela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13 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dane zajmove - nedospjela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13 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prihode poslovanja - dospjela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16 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3,887.57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5,467.22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140.6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prihode poslovanja - nedospjela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16 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5,865.57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6,505.27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110.9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od prodaje nefinancijske imovine - dospjela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17 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od prodaje nefinancijske imovine - nedospjela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17 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naknade koje se refundiraju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1,025.07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380.70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37.1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predujmove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140.28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dane predujmove za EU projekte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Ostala nespomenuta potraživanja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99.40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prodana potraživanja (faktoring)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proračuna od proračunskih korisnika za povrat u nadležni proračun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12941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povrat pomoći danih proračunskim korisnicima državnog proračuna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povrat pomoći danih proračunskim korisnicima županijskih, gradskih i općinskih proračuna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povrat pomoći danih županijskim proračunima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povrat pomoći danih gradskim proračunima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povrat pomoći danih općinskim proračunima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povrat pomoći danih HZMO-u, HZZ-u i HZZO-u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povrat pomoći danih ostalim izvanproračunskim korisnicima državnog proračuna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povrat pomoći danih izvanproračunskim korisnicima županijskih, gradskih i općinskih proračuna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16378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povrat donacija danih neprofitnim organizacijama, građanima i kućanstvima u tuzemstvu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16641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povrat kapitalnih pomoći danih trgovačkim društvima u javnom sektoru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16641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16642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povrat kapitalnih pomoći danih tuzemnim trgovačkim društvima izvan javnog sektora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16642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16643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za povrat kapitalnih pomoći danih tuzemnim obrtnicima po protestiranim jamstvima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16643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16721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Potraživanja proračunskih korisnika za sredstva uplaćena u nadležni proračun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16721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rashode poslovanja - dospjele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23 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2,608.51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121.38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4.7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rashode poslovanja - nedospjele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23 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35,360.50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36,796.69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104.1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nabavu nefinancijske imovine - dospjele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24 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nabavu nefinancijske imovine - nedospjele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24 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vrijednosne papire - dospjele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25 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vrijednosne papire - nedospjele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25 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kredite i zajmove - dospjele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26 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54,938.75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82,616.55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150.4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kredite i zajmove - nedospjele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dio 26 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predujmove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depozite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jamčevine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Ostale nespomenute obveze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naplaćene tuđe prihode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proračuna za naplaćena sredstva proračunskog korisnika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EU predujmove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proračunskih korisnika za povrat u proračun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23958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financijski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leasing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od kreditnih institucija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kreditnih institucija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osiguravajućih društava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financijski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leasing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od ostalih financijskih institucija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ostalih financijskih institucija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trgovačkih društava u javnom sektoru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financijski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leasing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od tuzemnih kreditnih institucija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tuzemnih kreditnih institucija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tuzemnih osiguravajućih društava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financijski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leasing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od ostalih tuzemnih financijskih institucija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ostalih tuzemnih financijskih institucija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26463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financijski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leasing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od inozemnih kreditnih institucija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26463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leader="underscore" w:pos="914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hr-HR" w:eastAsia="hr-HR" w:bidi="hr-HR"/>
              </w:rPr>
              <w:tab/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u w:val="single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181"/>
        <w:gridCol w:w="5324"/>
        <w:gridCol w:w="1116"/>
        <w:gridCol w:w="1292"/>
        <w:gridCol w:w="1300"/>
        <w:gridCol w:w="774"/>
      </w:tblGrid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inozemnih kreditnih institucija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inozemnih osiguravajućih društava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 xml:space="preserve">Obveze za financijski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leasing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od ostalih inozemnih financijskih institucija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ostalih inozemnih financijskih institucija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26484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tuzemnih trgovačkih društava izvan javnog sektora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tuzemnih obrtnika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inozemnih trgovačkih društava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hr-HR" w:eastAsia="hr-HR" w:bidi="hr-HR"/>
              </w:rPr>
              <w:t>-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26564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Obveze za zajmove po faktoringu od inozemnih obrtnika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26564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hr-HR" w:eastAsia="hr-HR" w:bidi="hr-HR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hr-HR" w:eastAsia="hr-HR" w:bidi="hr-HR"/>
              </w:rPr>
              <w:t>-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1133" w:right="589" w:bottom="909" w:left="237" w:header="705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6530975</wp:posOffset>
              </wp:positionH>
              <wp:positionV relativeFrom="page">
                <wp:posOffset>10304780</wp:posOffset>
              </wp:positionV>
              <wp:extent cx="697230" cy="755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97230" cy="755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hr-HR" w:eastAsia="hr-HR" w:bidi="hr-HR"/>
                            </w:rPr>
                            <w:t xml:space="preserve">Stranica: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hr-HR" w:eastAsia="hr-HR" w:bidi="hr-HR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hr-HR" w:eastAsia="hr-HR" w:bidi="hr-HR"/>
                            </w:rPr>
                            <w:t xml:space="preserve"> od 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4.25pt;margin-top:811.39999999999998pt;width:54.899999999999999pt;height:5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hr-HR" w:eastAsia="hr-HR" w:bidi="hr-HR"/>
                      </w:rPr>
                      <w:t xml:space="preserve">Stranica: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hr-HR" w:eastAsia="hr-HR" w:bidi="hr-HR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hr-HR" w:eastAsia="hr-HR" w:bidi="hr-HR"/>
                      </w:rPr>
                      <w:t xml:space="preserve"> od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Body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">
    <w:name w:val="Header or footer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Heading #1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Other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7">
    <w:name w:val="Header or footer (2)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auto"/>
      <w:spacing w:after="24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Other"/>
    <w:basedOn w:val="Normal"/>
    <w:link w:val="CharStyle1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